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D816A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49C561E7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499AD021">
      <w:pPr>
        <w:pStyle w:val="2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</w:pP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>STAG</w:t>
      </w:r>
      <w:r>
        <w:rPr>
          <w:rFonts w:hint="default" w:ascii="Arial" w:hAnsi="Arial" w:cs="Arial"/>
          <w:b/>
          <w:bCs/>
          <w:spacing w:val="-14"/>
          <w:sz w:val="48"/>
          <w:szCs w:val="48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>SG</w:t>
      </w:r>
      <w:r>
        <w:rPr>
          <w:rFonts w:hint="default" w:ascii="Arial" w:hAnsi="Arial" w:cs="Arial"/>
          <w:b/>
          <w:bCs/>
          <w:spacing w:val="-14"/>
          <w:sz w:val="48"/>
          <w:szCs w:val="48"/>
          <w:lang w:val="en-US" w:eastAsia="zh-CN"/>
        </w:rPr>
        <w:t>650L</w:t>
      </w:r>
      <w:r>
        <w:rPr>
          <w:rFonts w:hint="eastAsia" w:ascii="Arial" w:hAnsi="Arial" w:cs="Arial"/>
          <w:b/>
          <w:bCs/>
          <w:spacing w:val="-14"/>
          <w:sz w:val="48"/>
          <w:szCs w:val="48"/>
          <w:lang w:val="en-US" w:eastAsia="zh-CN"/>
        </w:rPr>
        <w:t xml:space="preserve">   </w:t>
      </w:r>
      <w:r>
        <w:rPr>
          <w:rFonts w:hint="eastAsia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 xml:space="preserve">    </w:t>
      </w:r>
      <w:bookmarkStart w:id="0" w:name="_GoBack"/>
      <w:bookmarkEnd w:id="0"/>
      <w:r>
        <w:drawing>
          <wp:inline distT="0" distB="0" distL="114300" distR="114300">
            <wp:extent cx="2228850" cy="1585595"/>
            <wp:effectExtent l="0" t="0" r="0" b="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ECB8">
      <w:pPr>
        <w:pStyle w:val="2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  <w:r>
        <w:rPr>
          <w:rFonts w:hint="default" w:ascii="Arial" w:hAnsi="Arial" w:cs="Arial"/>
          <w:b/>
          <w:bCs/>
          <w:spacing w:val="-14"/>
          <w:sz w:val="48"/>
          <w:szCs w:val="48"/>
        </w:rPr>
        <w:t>Thermal Monocular</w:t>
      </w:r>
    </w:p>
    <w:p w14:paraId="1CC3D839">
      <w:pPr>
        <w:pStyle w:val="2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</w:p>
    <w:p w14:paraId="7DC22B88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  <w:lang w:val="en-US" w:eastAsia="zh-CN"/>
        </w:rPr>
        <w:t>With a native magnification of 2.7x, a high-resolution 640 × 512 detector, and a premium 50 mm F0.9 lens, the C650L delivers exceptional performance for discerning hunters and long-range observation. Its 8.7°×7.0° field of view and a detection range of up to 2600 m ensure crisp, detailed imagery even in vast, open landscapes, making it the ultimate choice for users seeking professional-grade quality.</w:t>
      </w:r>
    </w:p>
    <w:p w14:paraId="64ED36D7">
      <w:pPr>
        <w:pStyle w:val="2"/>
        <w:spacing w:line="258" w:lineRule="auto"/>
        <w:rPr>
          <w:rFonts w:hint="default"/>
          <w:sz w:val="21"/>
          <w:lang w:val="en-US" w:eastAsia="zh-CN"/>
        </w:rPr>
      </w:pPr>
    </w:p>
    <w:p w14:paraId="2F2102D6">
      <w:pPr>
        <w:pStyle w:val="2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Key Features</w:t>
      </w:r>
    </w:p>
    <w:p w14:paraId="53089411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High-sensitivity thermal module with NETD ≤ 15 mK (@25° C, F# = 1.0).</w:t>
      </w:r>
    </w:p>
    <w:p w14:paraId="4D488FA1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50 mm, F0.9 lens with thermal detection range up to 2600 m.</w:t>
      </w:r>
    </w:p>
    <w:p w14:paraId="25D8956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Advanced image enhancement algorithms with 1×, 2×, and 4× digital zoom.</w:t>
      </w:r>
    </w:p>
    <w:p w14:paraId="336DCD4B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Built-in 905nm Class 1 laser rangefinder, providing accurate range data up to 1.2 km with ±1m precision.</w:t>
      </w:r>
    </w:p>
    <w:p w14:paraId="65AC6E29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0.39-inch AMOLED display with 1024 × 768 resolution for sharp, clear imagery.</w:t>
      </w:r>
    </w:p>
    <w:p w14:paraId="790F461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1 replaceable 21700 lithium battery offering ≥7.5 hours of continuous operation at 25°C.</w:t>
      </w:r>
    </w:p>
    <w:p w14:paraId="43C12CAD">
      <w:pPr>
        <w:pStyle w:val="2"/>
        <w:spacing w:line="258" w:lineRule="auto"/>
        <w:rPr>
          <w:rFonts w:hint="default"/>
          <w:sz w:val="21"/>
        </w:rPr>
      </w:pPr>
      <w:r>
        <w:rPr>
          <w:rFonts w:hint="default"/>
          <w:sz w:val="21"/>
        </w:rPr>
        <w:t>● Robust IP67 protection level, designed to withstand harsh field conditions.</w:t>
      </w:r>
    </w:p>
    <w:p w14:paraId="1F5A0854">
      <w:pPr>
        <w:rPr>
          <w:rFonts w:hint="default" w:ascii="Arial" w:hAnsi="Arial" w:cs="Arial"/>
        </w:rPr>
      </w:pPr>
    </w:p>
    <w:p w14:paraId="45D04CAF">
      <w:pPr>
        <w:rPr>
          <w:rFonts w:hint="default" w:ascii="Arial" w:hAnsi="Arial" w:cs="Arial"/>
        </w:rPr>
      </w:pPr>
    </w:p>
    <w:p w14:paraId="50FB07BC">
      <w:pPr>
        <w:rPr>
          <w:rFonts w:hint="default" w:ascii="Arial" w:hAnsi="Arial" w:cs="Arial"/>
        </w:rPr>
      </w:pPr>
    </w:p>
    <w:p w14:paraId="329820A2">
      <w:pPr>
        <w:rPr>
          <w:rFonts w:hint="default" w:ascii="Arial" w:hAnsi="Arial" w:cs="Arial"/>
        </w:rPr>
      </w:pPr>
    </w:p>
    <w:p w14:paraId="665AB88D">
      <w:pPr>
        <w:rPr>
          <w:rFonts w:hint="default" w:ascii="Arial" w:hAnsi="Arial" w:cs="Arial"/>
        </w:rPr>
      </w:pPr>
    </w:p>
    <w:p w14:paraId="57A96887">
      <w:pPr>
        <w:rPr>
          <w:rFonts w:hint="default" w:ascii="Arial" w:hAnsi="Arial" w:cs="Arial"/>
        </w:rPr>
      </w:pPr>
    </w:p>
    <w:p w14:paraId="059D5797">
      <w:pPr>
        <w:rPr>
          <w:rFonts w:hint="default" w:ascii="Arial" w:hAnsi="Arial" w:cs="Arial"/>
        </w:rPr>
      </w:pPr>
    </w:p>
    <w:p w14:paraId="6773DCCF">
      <w:pPr>
        <w:rPr>
          <w:rFonts w:hint="default" w:ascii="Arial" w:hAnsi="Arial" w:cs="Arial"/>
        </w:rPr>
      </w:pPr>
    </w:p>
    <w:p w14:paraId="3C6C18A7">
      <w:pPr>
        <w:rPr>
          <w:rFonts w:hint="default" w:ascii="Arial" w:hAnsi="Arial" w:cs="Arial"/>
        </w:rPr>
      </w:pPr>
    </w:p>
    <w:p w14:paraId="42569F13">
      <w:pPr>
        <w:rPr>
          <w:rFonts w:hint="default" w:ascii="Arial" w:hAnsi="Arial" w:cs="Arial"/>
        </w:rPr>
      </w:pPr>
    </w:p>
    <w:p w14:paraId="32DCA872">
      <w:pPr>
        <w:rPr>
          <w:rFonts w:hint="default" w:ascii="Arial" w:hAnsi="Arial" w:cs="Arial"/>
        </w:rPr>
      </w:pPr>
    </w:p>
    <w:p w14:paraId="66A3AF3B">
      <w:pPr>
        <w:rPr>
          <w:rFonts w:hint="default" w:ascii="Arial" w:hAnsi="Arial" w:cs="Arial"/>
        </w:rPr>
      </w:pPr>
    </w:p>
    <w:p w14:paraId="0AE687AA">
      <w:pPr>
        <w:rPr>
          <w:rFonts w:hint="default" w:ascii="Arial" w:hAnsi="Arial" w:cs="Arial"/>
        </w:rPr>
      </w:pPr>
    </w:p>
    <w:p w14:paraId="4454C7EB">
      <w:pPr>
        <w:rPr>
          <w:rFonts w:hint="default" w:ascii="Arial" w:hAnsi="Arial" w:cs="Arial"/>
        </w:rPr>
      </w:pPr>
    </w:p>
    <w:p w14:paraId="25C34143">
      <w:pPr>
        <w:rPr>
          <w:rFonts w:hint="default" w:ascii="Arial" w:hAnsi="Arial" w:cs="Arial"/>
        </w:rPr>
      </w:pPr>
    </w:p>
    <w:p w14:paraId="6E5C758B">
      <w:pPr>
        <w:rPr>
          <w:rFonts w:hint="default" w:ascii="Arial" w:hAnsi="Arial" w:cs="Arial"/>
        </w:rPr>
      </w:pPr>
    </w:p>
    <w:p w14:paraId="6CA5EC60">
      <w:pPr>
        <w:pStyle w:val="2"/>
        <w:spacing w:before="103" w:line="206" w:lineRule="auto"/>
        <w:ind w:left="83"/>
        <w:rPr>
          <w:sz w:val="36"/>
          <w:szCs w:val="36"/>
        </w:rPr>
      </w:pPr>
      <w:r>
        <w:rPr>
          <w:rFonts w:ascii="Wingdings" w:hAnsi="Wingdings" w:eastAsia="Wingdings" w:cs="Wingdings"/>
          <w:spacing w:val="-8"/>
          <w:position w:val="10"/>
          <w:sz w:val="9"/>
          <w:szCs w:val="9"/>
        </w:rPr>
        <w:t xml:space="preserve">n </w:t>
      </w:r>
      <w:r>
        <w:rPr>
          <w:b/>
          <w:bCs/>
          <w:spacing w:val="-8"/>
          <w:sz w:val="36"/>
          <w:szCs w:val="36"/>
        </w:rPr>
        <w:t>Specification</w:t>
      </w:r>
    </w:p>
    <w:tbl>
      <w:tblPr>
        <w:tblStyle w:val="5"/>
        <w:tblW w:w="800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043"/>
      </w:tblGrid>
      <w:tr w14:paraId="6F02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248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Thermal Module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52970C70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E4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6A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1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UFPA (VOx)</w:t>
            </w:r>
          </w:p>
        </w:tc>
      </w:tr>
      <w:tr w14:paraId="07D3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1A9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B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640×512</w:t>
            </w:r>
          </w:p>
        </w:tc>
      </w:tr>
      <w:tr w14:paraId="57213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551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Pixel Pitch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3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12µm</w:t>
            </w:r>
          </w:p>
        </w:tc>
      </w:tr>
      <w:tr w14:paraId="24EE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1E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Frame Rate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3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50Hz</w:t>
            </w:r>
          </w:p>
        </w:tc>
      </w:tr>
      <w:tr w14:paraId="6ED5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4CA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NETD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A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≤15mk</w:t>
            </w:r>
          </w:p>
        </w:tc>
      </w:tr>
      <w:tr w14:paraId="5480D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E9B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Spectral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D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8-14µm</w:t>
            </w:r>
          </w:p>
        </w:tc>
      </w:tr>
      <w:tr w14:paraId="37216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383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Optical Parameter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0D1BD6D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C76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681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Focal length / Aperture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7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50mm; F0.9</w:t>
            </w:r>
          </w:p>
        </w:tc>
      </w:tr>
      <w:tr w14:paraId="5188A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BCC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Field of View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5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8.7°×7.0°</w:t>
            </w:r>
          </w:p>
        </w:tc>
      </w:tr>
      <w:tr w14:paraId="1C70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60D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Base Magnification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F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2.7X</w:t>
            </w:r>
          </w:p>
        </w:tc>
      </w:tr>
      <w:tr w14:paraId="7A8C8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7CC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Focusing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2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Focus Roller</w:t>
            </w:r>
          </w:p>
        </w:tc>
      </w:tr>
      <w:tr w14:paraId="3497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E8E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Eye Relief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D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15mm</w:t>
            </w:r>
          </w:p>
        </w:tc>
      </w:tr>
      <w:tr w14:paraId="3FB1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0B3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Exit Pupil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1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6mm</w:t>
            </w:r>
          </w:p>
        </w:tc>
      </w:tr>
      <w:tr w14:paraId="591C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793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Diopter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B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+5D to -5D</w:t>
            </w:r>
          </w:p>
        </w:tc>
      </w:tr>
      <w:tr w14:paraId="2E52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AB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Detection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B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2600m (Human; 3pixels)</w:t>
            </w:r>
          </w:p>
        </w:tc>
      </w:tr>
      <w:tr w14:paraId="4BB2C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3B42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Recognition Range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84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640m (Human; 12pixels)</w:t>
            </w:r>
          </w:p>
        </w:tc>
      </w:tr>
      <w:tr w14:paraId="5A98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1E30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Display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4B08E4D6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25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545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3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AMOLED, 0.39 inch</w:t>
            </w:r>
          </w:p>
        </w:tc>
      </w:tr>
      <w:tr w14:paraId="1FAD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98C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C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1024×768</w:t>
            </w:r>
          </w:p>
        </w:tc>
      </w:tr>
      <w:tr w14:paraId="095A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254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 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5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191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E1A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2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6F9E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EC8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Contrast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3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3D7D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81C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Enhancement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F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6BF0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C56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Scene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4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City;Plain;Forest</w:t>
            </w:r>
          </w:p>
        </w:tc>
      </w:tr>
      <w:tr w14:paraId="73862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0F9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Display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E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Circle;Box</w:t>
            </w:r>
          </w:p>
        </w:tc>
      </w:tr>
      <w:tr w14:paraId="2C3AF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5F9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Color Palette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B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White Hot/Black Hot/Red Hot/Fusion/Golden Hot etc.</w:t>
            </w:r>
          </w:p>
        </w:tc>
      </w:tr>
      <w:tr w14:paraId="44D42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8B8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Digital Zoom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D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1×; 2×; 4×</w:t>
            </w:r>
          </w:p>
        </w:tc>
      </w:tr>
      <w:tr w14:paraId="5CA1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FD9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93FF4A1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E6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CE0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Battery type &amp; Number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0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replaceable 21700 Lithium battery</w:t>
            </w:r>
          </w:p>
        </w:tc>
      </w:tr>
      <w:tr w14:paraId="7E2AE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258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External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4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 5V (USB Type-C)</w:t>
            </w:r>
          </w:p>
        </w:tc>
      </w:tr>
      <w:tr w14:paraId="45B2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B37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Battery Operating Time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0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≥7.5h （25℃）</w:t>
            </w:r>
          </w:p>
        </w:tc>
      </w:tr>
      <w:tr w14:paraId="5ECB8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2E31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System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1D090A41">
            <w:pPr>
              <w:jc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AD3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C4E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Record Video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B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26CDC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04C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Capture Snapshot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E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6C3BB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E9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Audio Recording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F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21FD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0B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Local Album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C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F70C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455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Recoil Activation Recording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B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10C6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702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Picture in Picture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6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ACB1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1AD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Hot Track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9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5CEA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3AA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Zeroing Adaptation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4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59CD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C54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 Adaptation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8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53C0C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682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Standby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3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03D09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259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Ballistic Calculation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B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4E38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998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Ballistic Calibration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5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6A9D7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57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Distance Measurement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3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00BD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A5F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Zeroing Profiles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9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4F37C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D3B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9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5B69B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7B3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C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2ACD2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EB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1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2204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40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0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0B0A8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F7F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C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64618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59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5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6B36E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BCE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Cursor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A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0423E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632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Cursor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5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0570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550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Peripheral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0F06A1F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48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68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Electronic Compass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7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03223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9EB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Attitude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0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1E34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68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WIFI /APP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0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Support; 2.4G</w:t>
            </w:r>
          </w:p>
        </w:tc>
      </w:tr>
      <w:tr w14:paraId="00821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EEC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Storage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F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Built-in EMMC (64GB)</w:t>
            </w:r>
          </w:p>
        </w:tc>
      </w:tr>
      <w:tr w14:paraId="3B49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F87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Laser Rangefinder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0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905nm;Class 1 Laser Safety </w:t>
            </w:r>
          </w:p>
        </w:tc>
      </w:tr>
      <w:tr w14:paraId="2918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C87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Distance &amp; Accuracy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0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 Km*; ±1m</w:t>
            </w:r>
          </w:p>
        </w:tc>
      </w:tr>
      <w:tr w14:paraId="4C70B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78A7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8F5D8CE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9B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9F6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Data Transmission Interface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A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USB (Type-C)</w:t>
            </w:r>
          </w:p>
        </w:tc>
      </w:tr>
      <w:tr w14:paraId="7C035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F8B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Protection Level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5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IP67</w:t>
            </w:r>
          </w:p>
        </w:tc>
      </w:tr>
      <w:tr w14:paraId="21BB9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BFA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Operating Temperature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5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-20°C to +50°C</w:t>
            </w:r>
          </w:p>
        </w:tc>
      </w:tr>
      <w:tr w14:paraId="688E9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C4B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Max. Recoil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C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5567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4EE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Weight</w:t>
            </w:r>
            <w:r>
              <w:rPr>
                <w:rStyle w:val="9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8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without battery</w:t>
            </w:r>
            <w:r>
              <w:rPr>
                <w:rStyle w:val="9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D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≤715g</w:t>
            </w:r>
          </w:p>
        </w:tc>
      </w:tr>
      <w:tr w14:paraId="4B4F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66F0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Dimension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584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218×82×70</w:t>
            </w:r>
            <w:r>
              <w:rPr>
                <w:rStyle w:val="11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mm</w:t>
            </w:r>
            <w:r>
              <w:rPr>
                <w:rStyle w:val="11"/>
                <w:rFonts w:hint="default" w:ascii="Arial" w:hAnsi="Arial" w:cs="Arial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 w:bidi="ar"/>
              </w:rPr>
              <w:t>）</w:t>
            </w:r>
          </w:p>
        </w:tc>
      </w:tr>
    </w:tbl>
    <w:p w14:paraId="759A3049">
      <w:pPr>
        <w:rPr>
          <w:rFonts w:hint="default" w:ascii="Arial" w:hAnsi="Arial" w:cs="Arial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69150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32D9F"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202690" cy="972185"/>
          <wp:effectExtent l="0" t="0" r="6985" b="8890"/>
          <wp:docPr id="1" name="图片 1" descr="1586e3fd658bfb188171560785ac32b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586e3fd658bfb188171560785ac32b8"/>
                  <pic:cNvPicPr>
                    <a:picLocks noChangeAspect="1"/>
                  </pic:cNvPicPr>
                </pic:nvPicPr>
                <pic:blipFill>
                  <a:blip r:embed="rId1"/>
                  <a:srcRect t="20650" r="944" b="22800"/>
                  <a:stretch>
                    <a:fillRect/>
                  </a:stretch>
                </pic:blipFill>
                <pic:spPr>
                  <a:xfrm>
                    <a:off x="0" y="0"/>
                    <a:ext cx="1202690" cy="97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1E0CBA"/>
    <w:rsid w:val="484D63A5"/>
    <w:rsid w:val="6322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31"/>
    <w:basedOn w:val="6"/>
    <w:uiPriority w:val="0"/>
    <w:rPr>
      <w:rFonts w:hint="default" w:ascii="Tahoma" w:hAnsi="Tahoma" w:eastAsia="Tahoma" w:cs="Tahoma"/>
      <w:b/>
      <w:bCs/>
      <w:color w:val="000000"/>
      <w:sz w:val="24"/>
      <w:szCs w:val="24"/>
      <w:u w:val="none"/>
    </w:rPr>
  </w:style>
  <w:style w:type="character" w:customStyle="1" w:styleId="9">
    <w:name w:val="font81"/>
    <w:basedOn w:val="6"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0">
    <w:name w:val="font41"/>
    <w:basedOn w:val="6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296</Words>
  <Characters>1637</Characters>
  <Lines>0</Lines>
  <Paragraphs>0</Paragraphs>
  <TotalTime>4</TotalTime>
  <ScaleCrop>false</ScaleCrop>
  <LinksUpToDate>false</LinksUpToDate>
  <CharactersWithSpaces>1866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2026-06-09T10:04:00Z</dcterms:created>
  <dc:creator>123</dc:creator>
  <cp:lastModifiedBy>阳光把耳朵叫醒</cp:lastModifiedBy>
  <dcterms:modified xsi:type="dcterms:W3CDTF">2026-09-28T12:10:27Z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eyJoZGlkIjoiOWM3OTRiZjhjMGYxOTczMGYyZWE3MDMzOTcwMjMwMDQiLCJ1c2VySWQiOiIzOTE0NDYyMTkifQ==</vt:lpwstr>
  </property>
  <property fmtid="{D5CDD505-2E9C-101B-9397-08002B2CF9AE}" pid="4" name="ICV">
    <vt:lpwstr>765BE42466AB4B2490C281A90DE63128_12</vt:lpwstr>
  </property>
</Properties>
</file>